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D19" w:rsidRDefault="00473D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 пользователей перечню ролей доступа, настроенных для работы в компоненте казначейского сопровождения модуля</w:t>
      </w:r>
      <w:r>
        <w:rPr>
          <w:rFonts w:ascii="Times New Roman" w:hAnsi="Times New Roman"/>
          <w:sz w:val="28"/>
          <w:szCs w:val="28"/>
        </w:rPr>
        <w:t xml:space="preserve">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</w:t>
      </w:r>
      <w:r>
        <w:rPr>
          <w:rFonts w:ascii="Times New Roman" w:hAnsi="Times New Roman"/>
          <w:sz w:val="28"/>
          <w:szCs w:val="28"/>
        </w:rPr>
        <w:t>ления общественными финансами «Электронный бюджет»</w:t>
      </w:r>
    </w:p>
    <w:p w:rsidR="00473D19" w:rsidRDefault="00473D19"/>
    <w:tbl>
      <w:tblPr>
        <w:tblW w:w="45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787"/>
        <w:gridCol w:w="1735"/>
        <w:gridCol w:w="3610"/>
      </w:tblGrid>
      <w:tr w:rsidR="00473D19" w:rsidTr="000904C1">
        <w:trPr>
          <w:cantSplit/>
          <w:trHeight w:val="948"/>
          <w:tblHeader/>
          <w:jc w:val="center"/>
        </w:trPr>
        <w:tc>
          <w:tcPr>
            <w:tcW w:w="398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59" w:type="pct"/>
            <w:gridSpan w:val="2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473D19" w:rsidTr="000904C1">
        <w:trPr>
          <w:cantSplit/>
          <w:trHeight w:val="1020"/>
          <w:jc w:val="center"/>
        </w:trPr>
        <w:tc>
          <w:tcPr>
            <w:tcW w:w="5000" w:type="pct"/>
            <w:gridSpan w:val="4"/>
            <w:vAlign w:val="center"/>
          </w:tcPr>
          <w:p w:rsidR="00473D19" w:rsidRDefault="00FC0285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 w:val="restart"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473D19" w:rsidRDefault="00473D19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 w:val="restart"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73D19" w:rsidRDefault="00FC0285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607_01_01 ПУР КС. Ввод документов Головным заказчиком_Заказчиком</w:t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473D19" w:rsidRDefault="00473D19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607_02_01 ПУР КС. Согласование документов Головным заказчиком_Заказчиком</w:t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473D19" w:rsidRDefault="00473D19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607_03_01 ПУР КС. Утверждение документов Головным заказчиком_Заказчиком</w:t>
            </w:r>
          </w:p>
        </w:tc>
      </w:tr>
      <w:tr w:rsidR="00473D19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473D19" w:rsidRDefault="00473D19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473D19" w:rsidRDefault="00FC0285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607_04_01 ПУР КС. Просмотр документов Головным заказчиком_Заказчиком</w:t>
            </w:r>
          </w:p>
        </w:tc>
      </w:tr>
      <w:tr w:rsidR="00473D19" w:rsidTr="000904C1">
        <w:trPr>
          <w:cantSplit/>
          <w:trHeight w:val="1023"/>
          <w:jc w:val="center"/>
        </w:trPr>
        <w:tc>
          <w:tcPr>
            <w:tcW w:w="398" w:type="pct"/>
            <w:vMerge w:val="restart"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473D19" w:rsidRDefault="00FC0285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73D19" w:rsidRDefault="00FC0285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Исполнитель</w:t>
            </w:r>
          </w:p>
          <w:p w:rsidR="00473D19" w:rsidRDefault="00FC0285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</w:t>
            </w:r>
            <w:r w:rsidRPr="0099107C">
              <w:rPr>
                <w:rFonts w:ascii="Times New Roman" w:hAnsi="Times New Roman"/>
                <w:sz w:val="20"/>
                <w:szCs w:val="20"/>
              </w:rPr>
              <w:t>и</w:t>
            </w:r>
            <w:r w:rsidRPr="0099107C"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2"/>
            </w: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43" w:type="pct"/>
            <w:vAlign w:val="center"/>
          </w:tcPr>
          <w:p w:rsidR="00473D19" w:rsidRPr="0099107C" w:rsidRDefault="00FC0285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473D19" w:rsidTr="000904C1">
        <w:trPr>
          <w:cantSplit/>
          <w:trHeight w:val="938"/>
          <w:jc w:val="center"/>
        </w:trPr>
        <w:tc>
          <w:tcPr>
            <w:tcW w:w="398" w:type="pct"/>
            <w:vMerge/>
            <w:vAlign w:val="center"/>
          </w:tcPr>
          <w:p w:rsidR="00473D19" w:rsidRDefault="00473D19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473D19" w:rsidRDefault="00473D19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473D19" w:rsidRDefault="00FC0285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43" w:type="pct"/>
            <w:vAlign w:val="center"/>
          </w:tcPr>
          <w:p w:rsidR="00473D19" w:rsidRPr="0099107C" w:rsidRDefault="00FC0285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99107C" w:rsidTr="000904C1">
        <w:trPr>
          <w:cantSplit/>
          <w:trHeight w:val="968"/>
          <w:jc w:val="center"/>
        </w:trPr>
        <w:tc>
          <w:tcPr>
            <w:tcW w:w="398" w:type="pct"/>
            <w:vMerge/>
            <w:vAlign w:val="center"/>
          </w:tcPr>
          <w:p w:rsidR="0099107C" w:rsidRDefault="0099107C" w:rsidP="0099107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99107C" w:rsidRDefault="0099107C" w:rsidP="0099107C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99107C" w:rsidRDefault="0099107C" w:rsidP="0099107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99107C" w:rsidRPr="0099107C" w:rsidRDefault="0099107C" w:rsidP="0099107C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99107C" w:rsidTr="000904C1">
        <w:trPr>
          <w:cantSplit/>
          <w:trHeight w:val="1026"/>
          <w:jc w:val="center"/>
        </w:trPr>
        <w:tc>
          <w:tcPr>
            <w:tcW w:w="398" w:type="pct"/>
            <w:vMerge/>
            <w:vAlign w:val="center"/>
          </w:tcPr>
          <w:p w:rsidR="0099107C" w:rsidRDefault="0099107C" w:rsidP="0099107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99107C" w:rsidRDefault="0099107C" w:rsidP="0099107C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99107C" w:rsidRPr="0099107C" w:rsidRDefault="0099107C" w:rsidP="0099107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Просмотр, Ввод</w:t>
            </w:r>
          </w:p>
        </w:tc>
        <w:tc>
          <w:tcPr>
            <w:tcW w:w="2043" w:type="pct"/>
            <w:vAlign w:val="center"/>
          </w:tcPr>
          <w:p w:rsidR="0099107C" w:rsidRPr="0099107C" w:rsidRDefault="0099107C" w:rsidP="0099107C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z w:val="20"/>
                <w:szCs w:val="20"/>
                <w:highlight w:val="yellow"/>
              </w:rPr>
              <w:t>601_07_01 ПУР КС. Просмотр номеров платежных карт</w:t>
            </w:r>
          </w:p>
        </w:tc>
      </w:tr>
      <w:tr w:rsidR="0099107C" w:rsidTr="000904C1">
        <w:trPr>
          <w:cantSplit/>
          <w:trHeight w:val="928"/>
          <w:jc w:val="center"/>
        </w:trPr>
        <w:tc>
          <w:tcPr>
            <w:tcW w:w="398" w:type="pct"/>
            <w:vMerge w:val="restart"/>
            <w:vAlign w:val="center"/>
          </w:tcPr>
          <w:p w:rsidR="0099107C" w:rsidRDefault="0099107C" w:rsidP="0099107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4.</w:t>
            </w:r>
          </w:p>
        </w:tc>
        <w:tc>
          <w:tcPr>
            <w:tcW w:w="1577" w:type="pct"/>
            <w:vMerge w:val="restart"/>
            <w:vAlign w:val="center"/>
          </w:tcPr>
          <w:p w:rsidR="0099107C" w:rsidRDefault="0099107C" w:rsidP="0099107C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99107C" w:rsidRDefault="0099107C" w:rsidP="0099107C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</w:t>
            </w:r>
          </w:p>
          <w:p w:rsidR="0099107C" w:rsidRDefault="0099107C" w:rsidP="0099107C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первой подписи)</w:t>
            </w:r>
          </w:p>
          <w:p w:rsidR="0099107C" w:rsidRDefault="0099107C" w:rsidP="0099107C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99107C" w:rsidRDefault="0099107C" w:rsidP="0099107C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99107C" w:rsidRPr="0099107C" w:rsidRDefault="0099107C" w:rsidP="0099107C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  <w:r w:rsidRPr="0099107C"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</w:tr>
      <w:tr w:rsidR="001050B6" w:rsidTr="000904C1">
        <w:trPr>
          <w:cantSplit/>
          <w:trHeight w:val="987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050B6" w:rsidTr="000904C1">
        <w:trPr>
          <w:cantSplit/>
          <w:trHeight w:val="973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Просмотр, Ввод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z w:val="20"/>
                <w:szCs w:val="20"/>
                <w:highlight w:val="yellow"/>
              </w:rPr>
              <w:t>601_07_01 ПУР КС. Просмотр номеров платежных карт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Главный бухгалтер </w:t>
            </w:r>
          </w:p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</w:p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Согласование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Style w:val="af2"/>
                <w:rFonts w:ascii="Times New Roman" w:hAnsi="Times New Roman"/>
                <w:sz w:val="20"/>
                <w:szCs w:val="20"/>
              </w:rPr>
              <w:footnoteReference w:id="5"/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Просмотр, Ввод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99107C">
              <w:rPr>
                <w:rFonts w:ascii="Times New Roman" w:hAnsi="Times New Roman"/>
                <w:sz w:val="20"/>
                <w:szCs w:val="20"/>
                <w:highlight w:val="yellow"/>
              </w:rPr>
              <w:t>601_07_01 ПУР КС. Просмотр номеров платежных карт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Руководитель ФЭС</w:t>
            </w:r>
          </w:p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050B6" w:rsidTr="000904C1">
        <w:trPr>
          <w:cantSplit/>
          <w:trHeight w:val="1077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050B6" w:rsidTr="000904C1">
        <w:trPr>
          <w:cantSplit/>
          <w:trHeight w:val="1474"/>
          <w:jc w:val="center"/>
        </w:trPr>
        <w:tc>
          <w:tcPr>
            <w:tcW w:w="5000" w:type="pct"/>
            <w:gridSpan w:val="4"/>
            <w:vAlign w:val="center"/>
          </w:tcPr>
          <w:p w:rsidR="001050B6" w:rsidRDefault="001050B6" w:rsidP="001050B6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сотрудников территориальных органов</w:t>
            </w:r>
          </w:p>
          <w:p w:rsidR="001050B6" w:rsidRDefault="001050B6" w:rsidP="001050B6">
            <w:pPr>
              <w:spacing w:before="120" w:after="120"/>
              <w:ind w:left="3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Федерального казначейства – Центров специализации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603_01_02 ПУР КС. Исполнитель ЦС ФК по обработке документов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603_02_02 ПУР КС. Согласование ЦС ФК по обработке документов по ЛС ЮЛ 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603_03_02 ПУР КС. Утверждение ЦС ФК по обработке документов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603_04_02 ПУР КС. Просмотр ЦС ФК документов своего ЦС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8.</w:t>
            </w:r>
          </w:p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Обработка невыясненных поступлений по л/с ЮЛ</w:t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604_01_02 ПУР КС. Исполнитель Центра ФК, ответственного за обработку поступлений НВС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Согласование 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604_02_02 ПУР КС. Согласование Центра ФК, ответственного за обработку поступлений НВС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before="120" w:after="1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604_03_02 ПУР КС. Утверждение Центра ФК, ответственного за обработку поступлений НВС по ЛС ЮЛ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9.</w:t>
            </w:r>
          </w:p>
        </w:tc>
        <w:tc>
          <w:tcPr>
            <w:tcW w:w="1577" w:type="pc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</w:t>
            </w:r>
          </w:p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Санкционирование расходов при казначейском сопровождении</w:t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603_05_02 ПУР КС. Бухгалтер ЦС. Утверждение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577" w:type="pc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Изменение данных, не связанных с отражением в учете</w:t>
            </w:r>
          </w:p>
        </w:tc>
        <w:tc>
          <w:tcPr>
            <w:tcW w:w="982" w:type="pct"/>
            <w:vAlign w:val="center"/>
          </w:tcPr>
          <w:p w:rsidR="001050B6" w:rsidRPr="0099107C" w:rsidRDefault="001050B6" w:rsidP="001050B6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603_06_02 ПУР КС. Администратор ЦС ФК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11.</w:t>
            </w:r>
          </w:p>
        </w:tc>
        <w:tc>
          <w:tcPr>
            <w:tcW w:w="1577" w:type="pc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казначейскому сопровождению: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Направления документов внутри ЦС без наложения ЭП</w:t>
            </w:r>
          </w:p>
        </w:tc>
        <w:tc>
          <w:tcPr>
            <w:tcW w:w="982" w:type="pct"/>
            <w:vAlign w:val="center"/>
          </w:tcPr>
          <w:p w:rsidR="001050B6" w:rsidRPr="0099107C" w:rsidRDefault="001050B6" w:rsidP="001050B6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Ввод данных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603_07_02 ПУР КС. Координатор ЦС ФК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12.</w:t>
            </w: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ведению бухгалтерского учета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Ведение бухгалтерского казначейского учета</w:t>
            </w:r>
            <w:r>
              <w:rPr>
                <w:rStyle w:val="af2"/>
                <w:rFonts w:ascii="Times New Roman" w:hAnsi="Times New Roman"/>
                <w:spacing w:val="6"/>
                <w:sz w:val="20"/>
                <w:szCs w:val="20"/>
              </w:rPr>
              <w:footnoteReference w:id="6"/>
            </w:r>
          </w:p>
        </w:tc>
        <w:tc>
          <w:tcPr>
            <w:tcW w:w="982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</w:rPr>
              <w:t xml:space="preserve">Ввод данных 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CRT_ПУР КС. Ведение бухгалтерского казначейского учета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vMerge w:val="restart"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before="120" w:after="120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CRT_ПУР КС. Ведение бухгалтерского казначейского учета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CRT_ПУР КС. Просмотр всех данных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0904C1">
            <w:pPr>
              <w:spacing w:after="120" w:line="240" w:lineRule="atLeast"/>
              <w:ind w:left="-255" w:right="-108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13.</w:t>
            </w: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Центр специализации по ведению НСИ в ПУР КС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Администратор локальных НСИ ПУР КС</w:t>
            </w:r>
            <w:r>
              <w:rPr>
                <w:rStyle w:val="af2"/>
                <w:rFonts w:ascii="Times New Roman" w:hAnsi="Times New Roman"/>
                <w:spacing w:val="6"/>
                <w:sz w:val="20"/>
                <w:szCs w:val="20"/>
              </w:rPr>
              <w:footnoteReference w:id="7"/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 данных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605_01_02 ПУР КС. Ввод и администрирование локальных НСИ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14"/>
              </w:numPr>
              <w:spacing w:after="120" w:line="240" w:lineRule="atLeast"/>
              <w:ind w:left="0" w:right="-108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606_ПУР КС. Просмотр справочников ПУР КС</w:t>
            </w:r>
          </w:p>
        </w:tc>
      </w:tr>
      <w:tr w:rsidR="000904C1" w:rsidTr="000904C1">
        <w:trPr>
          <w:cantSplit/>
          <w:trHeight w:val="964"/>
          <w:jc w:val="center"/>
        </w:trPr>
        <w:tc>
          <w:tcPr>
            <w:tcW w:w="398" w:type="pct"/>
            <w:vAlign w:val="center"/>
          </w:tcPr>
          <w:p w:rsidR="000904C1" w:rsidRDefault="000904C1" w:rsidP="000904C1">
            <w:pPr>
              <w:numPr>
                <w:ilvl w:val="0"/>
                <w:numId w:val="20"/>
              </w:numPr>
              <w:spacing w:after="120" w:line="240" w:lineRule="atLeast"/>
              <w:ind w:left="-113" w:right="-392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Align w:val="center"/>
          </w:tcPr>
          <w:p w:rsidR="000904C1" w:rsidRPr="000904C1" w:rsidRDefault="000904C1" w:rsidP="000904C1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 w:rsidRPr="000904C1"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  <w:t>Центр специализации по казначейскому сопровождению:</w:t>
            </w:r>
          </w:p>
          <w:p w:rsidR="000904C1" w:rsidRPr="000904C1" w:rsidRDefault="000904C1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 w:rsidRPr="000904C1"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  <w:t>Доступа к формуляру «Диагностический отчет закрытия года»</w:t>
            </w:r>
          </w:p>
        </w:tc>
        <w:tc>
          <w:tcPr>
            <w:tcW w:w="982" w:type="pct"/>
            <w:vAlign w:val="center"/>
          </w:tcPr>
          <w:p w:rsidR="000904C1" w:rsidRPr="000904C1" w:rsidRDefault="000904C1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highlight w:val="yellow"/>
              </w:rPr>
            </w:pPr>
            <w:r w:rsidRPr="000904C1">
              <w:rPr>
                <w:rFonts w:ascii="Times New Roman" w:hAnsi="Times New Roman"/>
                <w:spacing w:val="6"/>
                <w:sz w:val="20"/>
                <w:highlight w:val="yellow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0904C1" w:rsidRPr="000904C1" w:rsidRDefault="000904C1" w:rsidP="00FC0285">
            <w:pPr>
              <w:spacing w:after="120" w:line="240" w:lineRule="atLeast"/>
              <w:rPr>
                <w:rFonts w:ascii="Times New Roman" w:hAnsi="Times New Roman"/>
                <w:sz w:val="20"/>
                <w:highlight w:val="yellow"/>
              </w:rPr>
            </w:pPr>
            <w:r w:rsidRPr="000904C1">
              <w:rPr>
                <w:rFonts w:ascii="Times New Roman" w:hAnsi="Times New Roman"/>
                <w:sz w:val="20"/>
                <w:highlight w:val="yellow"/>
              </w:rPr>
              <w:t>CRT_ПУР КС. Аудитор ЗГ</w:t>
            </w:r>
            <w:bookmarkStart w:id="0" w:name="_GoBack"/>
            <w:bookmarkEnd w:id="0"/>
          </w:p>
        </w:tc>
      </w:tr>
      <w:tr w:rsidR="001050B6" w:rsidTr="000904C1">
        <w:trPr>
          <w:cantSplit/>
          <w:trHeight w:val="1004"/>
          <w:jc w:val="center"/>
        </w:trPr>
        <w:tc>
          <w:tcPr>
            <w:tcW w:w="5000" w:type="pct"/>
            <w:gridSpan w:val="4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Для сотрудников территориальных органов</w:t>
            </w:r>
          </w:p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Федерального казначейства – Фронт офисов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0904C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</w:t>
            </w:r>
            <w:r w:rsidR="000904C1">
              <w:rPr>
                <w:rFonts w:ascii="Times New Roman" w:hAnsi="Times New Roman"/>
                <w:spacing w:val="6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.</w:t>
            </w: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Доступ ТОФК по месту обращения</w:t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Исполнитель ТОФК обращения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20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Согласование ТОФК обращения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20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PFC_ПУР КС. Утверждение ТОФК обращения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Align w:val="center"/>
          </w:tcPr>
          <w:p w:rsidR="001050B6" w:rsidRDefault="001050B6" w:rsidP="000904C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</w:t>
            </w:r>
            <w:r w:rsidR="000904C1">
              <w:rPr>
                <w:rFonts w:ascii="Times New Roman" w:hAnsi="Times New Roman"/>
                <w:spacing w:val="6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.</w:t>
            </w:r>
          </w:p>
        </w:tc>
        <w:tc>
          <w:tcPr>
            <w:tcW w:w="1577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Фронт офис</w:t>
            </w:r>
          </w:p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Настройка справочников доступа для ТОФК по месту обращения</w:t>
            </w:r>
          </w:p>
        </w:tc>
        <w:tc>
          <w:tcPr>
            <w:tcW w:w="982" w:type="pc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606_ПУР КС. Ведение справочников ТОФК обращения</w:t>
            </w:r>
          </w:p>
        </w:tc>
      </w:tr>
      <w:tr w:rsidR="001050B6" w:rsidTr="000904C1">
        <w:trPr>
          <w:cantSplit/>
          <w:trHeight w:val="1320"/>
          <w:jc w:val="center"/>
        </w:trPr>
        <w:tc>
          <w:tcPr>
            <w:tcW w:w="5000" w:type="pct"/>
            <w:gridSpan w:val="4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Оператор ГИИС «Электронный бюджет»</w:t>
            </w:r>
            <w:r>
              <w:rPr>
                <w:rStyle w:val="af2"/>
                <w:rFonts w:ascii="Times New Roman" w:hAnsi="Times New Roman"/>
                <w:b/>
                <w:sz w:val="20"/>
                <w:szCs w:val="20"/>
              </w:rPr>
              <w:footnoteReference w:id="8"/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 w:val="restart"/>
            <w:vAlign w:val="center"/>
          </w:tcPr>
          <w:p w:rsidR="001050B6" w:rsidRDefault="001050B6" w:rsidP="000904C1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1</w:t>
            </w:r>
            <w:r w:rsidR="000904C1">
              <w:rPr>
                <w:rFonts w:ascii="Times New Roman" w:hAnsi="Times New Roman"/>
                <w:spacing w:val="6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.</w:t>
            </w:r>
          </w:p>
        </w:tc>
        <w:tc>
          <w:tcPr>
            <w:tcW w:w="1577" w:type="pct"/>
            <w:vMerge w:val="restart"/>
            <w:vAlign w:val="center"/>
          </w:tcPr>
          <w:p w:rsidR="001050B6" w:rsidRDefault="001050B6" w:rsidP="001050B6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 xml:space="preserve">Оператор ГИИС «Электронный бюджет»: 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>Мониторинг и сопровождение ПУР КС</w:t>
            </w:r>
          </w:p>
        </w:tc>
        <w:tc>
          <w:tcPr>
            <w:tcW w:w="982" w:type="pct"/>
            <w:vMerge w:val="restart"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CRT_ПУР КС. Просмотр всех данных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20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Merge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606_ПУР КС. Просмотр справочников ПУР КС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20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Merge/>
            <w:vAlign w:val="center"/>
          </w:tcPr>
          <w:p w:rsidR="001050B6" w:rsidRPr="0099107C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2043" w:type="pct"/>
            <w:vAlign w:val="center"/>
          </w:tcPr>
          <w:p w:rsidR="001050B6" w:rsidRPr="0099107C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99107C">
              <w:rPr>
                <w:rFonts w:ascii="Times New Roman" w:hAnsi="Times New Roman"/>
                <w:sz w:val="20"/>
                <w:szCs w:val="20"/>
              </w:rPr>
              <w:t>CRT_ПУР КС. Ведение бухгалтерского казначейского учета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0904C1">
            <w:pPr>
              <w:numPr>
                <w:ilvl w:val="0"/>
                <w:numId w:val="20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Merge w:val="restart"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2043" w:type="pct"/>
            <w:vAlign w:val="center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</w:rPr>
              <w:t>HRH_ПУР КС. Просмотр Иерархии КОО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43" w:type="pct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605_ПУР КС. Администратор технической поддержки системы</w:t>
            </w:r>
          </w:p>
        </w:tc>
      </w:tr>
      <w:tr w:rsidR="001050B6" w:rsidTr="000904C1">
        <w:trPr>
          <w:cantSplit/>
          <w:trHeight w:val="964"/>
          <w:jc w:val="center"/>
        </w:trPr>
        <w:tc>
          <w:tcPr>
            <w:tcW w:w="398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</w:p>
        </w:tc>
        <w:tc>
          <w:tcPr>
            <w:tcW w:w="1577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82" w:type="pct"/>
            <w:vMerge/>
            <w:vAlign w:val="center"/>
          </w:tcPr>
          <w:p w:rsidR="001050B6" w:rsidRDefault="001050B6" w:rsidP="001050B6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2043" w:type="pct"/>
          </w:tcPr>
          <w:p w:rsidR="001050B6" w:rsidRDefault="001050B6" w:rsidP="001050B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CRT_ПУР КС. Администратор технической поддержки системы</w:t>
            </w:r>
          </w:p>
        </w:tc>
      </w:tr>
    </w:tbl>
    <w:p w:rsidR="00473D19" w:rsidRDefault="00473D19"/>
    <w:sectPr w:rsidR="00473D19">
      <w:headerReference w:type="default" r:id="rId7"/>
      <w:headerReference w:type="first" r:id="rId8"/>
      <w:pgSz w:w="11906" w:h="16838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D19" w:rsidRDefault="00FC0285">
      <w:r>
        <w:separator/>
      </w:r>
    </w:p>
  </w:endnote>
  <w:endnote w:type="continuationSeparator" w:id="0">
    <w:p w:rsidR="00473D19" w:rsidRDefault="00FC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D19" w:rsidRDefault="00FC0285">
      <w:r>
        <w:separator/>
      </w:r>
    </w:p>
  </w:footnote>
  <w:footnote w:type="continuationSeparator" w:id="0">
    <w:p w:rsidR="00473D19" w:rsidRDefault="00FC0285">
      <w:r>
        <w:continuationSeparator/>
      </w:r>
    </w:p>
  </w:footnote>
  <w:footnote w:id="1">
    <w:p w:rsidR="00473D19" w:rsidRPr="0099107C" w:rsidRDefault="00FC0285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</w:t>
      </w:r>
      <w:r w:rsidRPr="0099107C">
        <w:rPr>
          <w:rFonts w:ascii="Times New Roman" w:hAnsi="Times New Roman"/>
        </w:rPr>
        <w:t>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</w:t>
      </w:r>
      <w:r w:rsidRPr="0099107C">
        <w:rPr>
          <w:rFonts w:ascii="Times New Roman" w:hAnsi="Times New Roman"/>
        </w:rPr>
        <w:t xml:space="preserve">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  <w:r w:rsidRPr="0099107C">
        <w:rPr>
          <w:rFonts w:ascii="Times New Roman" w:hAnsi="Times New Roman"/>
        </w:rPr>
        <w:t xml:space="preserve">Проверка с карточкой образцов подписей при назначении роли «Утверждение» </w:t>
      </w:r>
      <w:r w:rsidRPr="0099107C">
        <w:rPr>
          <w:rFonts w:ascii="Times New Roman" w:hAnsi="Times New Roman"/>
        </w:rPr>
        <w:t xml:space="preserve">Клиенту-Заказчику </w:t>
      </w:r>
      <w:r w:rsidRPr="0099107C">
        <w:rPr>
          <w:rFonts w:ascii="Times New Roman" w:hAnsi="Times New Roman"/>
        </w:rPr>
        <w:t>не осущес</w:t>
      </w:r>
      <w:r w:rsidRPr="0099107C">
        <w:rPr>
          <w:rFonts w:ascii="Times New Roman" w:hAnsi="Times New Roman"/>
        </w:rPr>
        <w:t>твляется.</w:t>
      </w:r>
    </w:p>
  </w:footnote>
  <w:footnote w:id="2">
    <w:p w:rsidR="00473D19" w:rsidRPr="0099107C" w:rsidRDefault="00FC0285">
      <w:pPr>
        <w:pStyle w:val="af3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eastAsia="Times New Roman" w:hAnsi="Times New Roman"/>
        </w:rPr>
        <w:t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</w:p>
  </w:footnote>
  <w:footnote w:id="3">
    <w:p w:rsidR="0099107C" w:rsidRPr="0099107C" w:rsidRDefault="0099107C">
      <w:pPr>
        <w:pStyle w:val="af3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eastAsia="Times New Roman" w:hAnsi="Times New Roman"/>
        </w:rPr>
        <w:t>Может быть назначено сотруднику территориального органа Федерального казначейства для заведения документа клиента, предоставленного на бумажном носителе</w:t>
      </w:r>
    </w:p>
  </w:footnote>
  <w:footnote w:id="4">
    <w:p w:rsidR="001050B6" w:rsidRPr="0099107C" w:rsidRDefault="001050B6">
      <w:pPr>
        <w:pStyle w:val="af3"/>
        <w:rPr>
          <w:rFonts w:ascii="Times New Roman" w:eastAsia="Times New Roman" w:hAnsi="Times New Roman"/>
        </w:rPr>
      </w:pPr>
      <w:r w:rsidRPr="0099107C">
        <w:rPr>
          <w:rFonts w:ascii="Times New Roman" w:eastAsia="Times New Roman" w:hAnsi="Times New Roman"/>
        </w:rPr>
        <w:footnoteRef/>
      </w:r>
      <w:r w:rsidRPr="0099107C">
        <w:rPr>
          <w:rFonts w:ascii="Times New Roman" w:eastAsia="Times New Roman" w:hAnsi="Times New Roman"/>
        </w:rPr>
        <w:t xml:space="preserve"> Используется Полномочие применяется до получения полномочия «Клиент – Исполнитель Главный бухгалтер (Руководитель ФЭС) (право второй подписи) Утверждение»</w:t>
      </w:r>
    </w:p>
  </w:footnote>
  <w:footnote w:id="5">
    <w:p w:rsidR="001050B6" w:rsidRPr="0099107C" w:rsidRDefault="001050B6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eastAsia="Times New Roman" w:hAnsi="Times New Roman"/>
        </w:rPr>
        <w:t>Возможность применения данного полномочия пользователя с 8 июня 2020 года. Заявка на подключение пользователей с данным полномочием и под</w:t>
      </w:r>
      <w:r>
        <w:rPr>
          <w:rFonts w:ascii="Times New Roman" w:eastAsia="Times New Roman" w:hAnsi="Times New Roman"/>
        </w:rPr>
        <w:t>ключение пользователей с данным</w:t>
      </w:r>
      <w:r w:rsidRPr="0099107C">
        <w:rPr>
          <w:rFonts w:ascii="Times New Roman" w:eastAsia="Times New Roman" w:hAnsi="Times New Roman"/>
        </w:rPr>
        <w:t xml:space="preserve"> полномочием может быть осуществлено до наступления указанного срока.</w:t>
      </w:r>
    </w:p>
  </w:footnote>
  <w:footnote w:id="6">
    <w:p w:rsidR="001050B6" w:rsidRPr="0099107C" w:rsidRDefault="001050B6">
      <w:pPr>
        <w:pStyle w:val="af3"/>
        <w:jc w:val="both"/>
        <w:rPr>
          <w:rFonts w:ascii="Times New Roman" w:hAnsi="Times New Roman"/>
        </w:rPr>
      </w:pPr>
      <w:r w:rsidRPr="0099107C">
        <w:rPr>
          <w:rStyle w:val="af2"/>
          <w:rFonts w:ascii="Times New Roman" w:hAnsi="Times New Roman"/>
        </w:rPr>
        <w:footnoteRef/>
      </w:r>
      <w:r w:rsidRPr="0099107C">
        <w:rPr>
          <w:rFonts w:ascii="Times New Roman" w:hAnsi="Times New Roman"/>
        </w:rPr>
        <w:t xml:space="preserve"> Назначается только сотрудникам территориального органа Федерального казначейства, осуществляющего функции Центра специализации по бухгалтерскому учету. </w:t>
      </w:r>
    </w:p>
  </w:footnote>
  <w:footnote w:id="7">
    <w:p w:rsidR="001050B6" w:rsidRPr="0099107C" w:rsidRDefault="001050B6">
      <w:pPr>
        <w:pStyle w:val="af3"/>
        <w:jc w:val="both"/>
        <w:rPr>
          <w:rFonts w:ascii="Times New Roman" w:hAnsi="Times New Roman"/>
        </w:rPr>
      </w:pPr>
      <w:r w:rsidRPr="0099107C">
        <w:rPr>
          <w:rStyle w:val="af2"/>
          <w:rFonts w:ascii="Times New Roman" w:hAnsi="Times New Roman"/>
        </w:rPr>
        <w:footnoteRef/>
      </w:r>
      <w:r w:rsidRPr="0099107C">
        <w:rPr>
          <w:rFonts w:ascii="Times New Roman" w:hAnsi="Times New Roman"/>
        </w:rPr>
        <w:t xml:space="preserve"> Назначается только сотрудникам Управления Федерального казначейства по г. Москве</w:t>
      </w:r>
    </w:p>
  </w:footnote>
  <w:footnote w:id="8">
    <w:p w:rsidR="001050B6" w:rsidRDefault="001050B6">
      <w:pPr>
        <w:jc w:val="both"/>
        <w:rPr>
          <w:rFonts w:ascii="Times New Roman" w:hAnsi="Times New Roman"/>
        </w:rPr>
      </w:pPr>
      <w:r w:rsidRPr="0099107C">
        <w:rPr>
          <w:rStyle w:val="af2"/>
          <w:rFonts w:ascii="Times New Roman" w:hAnsi="Times New Roman"/>
          <w:sz w:val="20"/>
        </w:rPr>
        <w:footnoteRef/>
      </w:r>
      <w:r w:rsidRPr="0099107C">
        <w:rPr>
          <w:rFonts w:ascii="Times New Roman" w:hAnsi="Times New Roman"/>
          <w:sz w:val="20"/>
        </w:rPr>
        <w:t xml:space="preserve">  Под оператором ГИИС «Электронный бюджет: </w:t>
      </w:r>
      <w:r w:rsidRPr="0099107C">
        <w:rPr>
          <w:rFonts w:ascii="Times New Roman" w:hAnsi="Times New Roman"/>
          <w:color w:val="FF0000"/>
          <w:sz w:val="20"/>
        </w:rPr>
        <w:t>центральный аппарат Федерального казначейства</w:t>
      </w:r>
      <w:r w:rsidRPr="0099107C">
        <w:rPr>
          <w:rFonts w:ascii="Times New Roman" w:hAnsi="Times New Roman"/>
          <w:sz w:val="20"/>
        </w:rPr>
        <w:t>, федеральное казенное учреждение «Центр по обеспечению деятельности Казначейства России», Министерство финансов Российской Федерации.</w:t>
      </w:r>
      <w:r>
        <w:rPr>
          <w:rFonts w:ascii="Times New Roman" w:hAnsi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FC0285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Приложение № 4 к Единой заявке:</w:t>
    </w:r>
  </w:p>
  <w:p w:rsidR="00473D19" w:rsidRDefault="00FC0285">
    <w:pPr>
      <w:pStyle w:val="ConsPlusNormal"/>
      <w:spacing w:line="276" w:lineRule="auto"/>
      <w:ind w:left="5245" w:right="139"/>
      <w:jc w:val="center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Компонент казначейского сопровождения Подсистемы УР 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473D19"/>
    <w:rsid w:val="00611AB6"/>
    <w:rsid w:val="0099107C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Лапшова Дарья Владимировна</cp:lastModifiedBy>
  <cp:revision>2</cp:revision>
  <dcterms:created xsi:type="dcterms:W3CDTF">2024-10-15T12:46:00Z</dcterms:created>
  <dcterms:modified xsi:type="dcterms:W3CDTF">2024-10-15T12:46:00Z</dcterms:modified>
</cp:coreProperties>
</file>